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2012/168 vom 30. April 2014</w:t>
      </w:r>
    </w:p>
    <w:p>
      <w:r>
        <w:t>Sg Versicherungsgericht, 2014-04-30, DE</w:t>
      </w:r>
    </w:p>
    <w:p>
      <w:r>
        <w:rPr>
          <w:b/>
        </w:rPr>
        <w:t xml:space="preserve">Quelle: </w:t>
      </w:r>
      <w:r>
        <w:t>https://mcp.opencaselaw.ch/entscheid/sg_publikationen_IV 2012_168</w:t>
      </w:r>
    </w:p>
    <w:p>
      <w:r>
        <w:t>FR: SG_VERSICHERUNGSGERICHT IV 2012/168 du 30 avril 2014</w:t>
      </w:r>
    </w:p>
    <w:p>
      <w:r>
        <w:t>IT: SG_VERSICHERUNGSGERICHT IV 2012/168 del 30 aprile 2014</w:t>
      </w:r>
    </w:p>
    <w:p>
      <w:pPr>
        <w:pStyle w:val="Heading2"/>
      </w:pPr>
      <w:r>
        <w:t>Regeste</w:t>
      </w:r>
    </w:p>
    <w:p>
      <w:r>
        <w:t>Art. 28 IVG. Invalidenrente bei Neurasthenie. Eine Neurasthenie gilt gemäss Rechtsprechung grundsätzlich als überwindbar. Die Kriterien für die ausnahmsweise Annahme einer invalidisierenden Arbeitsunfähigkeit sind nicht erfüllt (Entscheid des Versicherungsgerichts des Kantons St. Gallen vom 30.April 2014, IV 2012/168).</w:t>
      </w:r>
    </w:p>
    <w:p>
      <w:pPr>
        <w:pStyle w:val="Heading2"/>
      </w:pPr>
      <w:r>
        <w:t>Erwägungen</w:t>
      </w:r>
    </w:p>
    <w:p>
      <w:r>
        <w:rPr>
          <w:b/>
        </w:rPr>
        <w:t>E. 1</w:t>
      </w:r>
    </w:p>
    <w:p>
      <w:r>
        <w:t>1.1   Als Invalidität gilt gemäss Art. 8 Abs. 1 des Bundesgesetzes über den Allgemeinen Teil des Sozialversicherungsrechts (ATSG; SR 830.1) die voraussichtlich bleibende oder länger dauernde ganze oder teilweise Erwerbsunfähigkeit. Nach Abs. 3 derselben Bestimmung gelten Volljährige, die vor der Beeinträchtigung ihrer körperlichen, geistigen oder psychischen Gesundheit nicht erwerbstätig waren und denen eine Erwerbstätigkeit nicht zugemutet werden kann, als invalid, wenn eine Unmöglichkeit vorliegt, sich im bisherigen Aufgabenbereich zu betätigen. Nach Art. 28 Abs. 2 des Bundesgesetzes über die Invalidenversicherung (IVG; SR 831.20) hat die versicherte Person Anspruch auf eine ganze Rente, wenn sie mindestens zu 70%, auf eine Dreiviertelsrente, wenn sie mindestens zu 60%, auf eine halbe Rente, wenn sie mindestens zu 50% oder auf eine Viertelsrente, wenn sie mindestens zu 40% invalid ist.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w:t>
      </w:r>
    </w:p>
    <w:p>
      <w:r>
        <w:rPr>
          <w:b/>
        </w:rPr>
        <w:t>E. 2</w:t>
      </w:r>
    </w:p>
    <w:p>
      <w:r>
        <w:t>2.1   Vorliegend ist die medizinische Beurteilung durch die Gutachter Dres. C.___ und D.___ nicht umstritten. Die Beschwerdeführerin anerkennt grundsätzlich auch die gutachterliche Schlussfolgerung, wonach eine (medizinisch-theoretische) Einschränkung in der Arbeitsfähigkeit von 60 % bestehe. Demgegenüber geht die Beschwerdegegnerin im Beschwerdeverfahren neuerdings davon aus, die diagnostizierten Leiden vermöchten keine invalidisierende Einschränkung der Arbeitsfähigkeit zu bewirken. Bestritten wird von der Beschwerdeführerin dagegen die erwerbliche Verwertbarkeit der Restarbeitsfähigkeit im genannten Umfang. Mithin ist zunächst festzustellen, ob die Beschwerdeführerin ein invalidisierendes Leiden geltend machen kann. 2.2   Gemäss bidisziplinärem Gutachten vom 19. Januar 2011 leidet die Beschwerdeführerin seit Mai 2009 an einer Neurasthenie (F48.0), seit dem Erwachsenenalter an einer Persönlichkeitsstörung mit histrionischen Zügen (F60.4), an einer Schmerzverarbeitungsstörung mit Schonverhalten bei/mit leichter skoliotischer Fehlhaltung der LWS bei geringem Beckenhochstand links, medialen Bandscheibenprotrusionen L3/4 und L4/5 ohne neurale Kompression sowie anamnestisch rezidivierenden Lumbalgien (M54.9, M51.3 [act. G 6.1/51.9]). Nachdem es sich sowohl bei der Neurasthenie als auch bei der Schmerzverarbeitungsstörung um pathogenetisch-ätiologisch unklare syndromale Beschwerdebilder ohne nachweisbare organische Grundlage handelt, ist mit der Beschwerdegegnerin in Anwendung der einschlägigen Rechtsprechung (BGE 130 V 352; 131 V 49; Entscheid des Bundesgerichts vom 28. April 2010 [9C_98/2010] E. 2.2.2; BGE 139 V 565 f. E. 9.1) grundsätzlich von der Überwindbarkeit der vorhandenen Beschwerden auszugehen. Zu prüfen ist, ob vorliegend ausnahmsweise eine invalidisierende Wirkung der geltend gemachten Beschwerden angenommen werden kann. Zum Vorliegen der sogenannten Foerster-Kriterien nahm der psychiatrische Gutachter Stellung. Dazu führte er aus, dass sich zur Zeit keine relevante Depression finde, dass hingegen depressive Phasen und die Neigung, depressiv zu dekompensieren, bekannt seien. Eine schwere körperliche Begleiterkrankung bestehe nicht, hingegen seien vielfältige psychosomatische Beschwerden und die Neigung gegeben, unter Stress psychosomatisch zu dekompensieren. Der Krankheitsverlauf habe im Zeitpunkt des Gutachtens eindreiviertel Jahre gedauert, bezüglich der Depressivität sei es zu einer relativen Besserung gekommen. Ein sozialer Rückzug habe teilweise stattgefunden, eine Flucht in die Krankheit sei zumindest nicht auszuschliessen und eine ambulante psychiatrische Behandlung werde seit gut anderthalb Jahren wieder durchgeführt. Die beschriebene Persönlichkeitsstörung könne als weiterer psychischer komorbider Faktor betrachtet werden, da Anpassungs- und Teamfähigkeit sowie adäquate Konfliktbewältigung dadurch behindert seien. In Anbetracht all dieser Faktoren gäbe es doch deutliche Hindernisse, die einer Überwindung der Beschwerden im Wege ständen, allerdings seien diese nicht absoluter Natur. Es sei eine dauerhafte Einschränkung der Arbeitsfähigkeit von 60 % gegeben (act. G 6.1/50.9 f.). 2.3   Dem ist jedoch entgegen zu halten, dass selbst gemäss psychiatrischem Experten momentan nicht von einem relevanten depressiven Geschehen auszugehen ist. Demgemäss ist die anamnestisch bekannte Depression unter medikamentöser Behandlung weitgehend remittiert. Eine anhaltende Depressivität wurde auch von der Beschwerdeführerin in der Untersuchung nicht angegeben (act. G 6.1/50.9). An anderer Stelle geht Dr. D.___ davon aus, dass unter Umständen schon bei den früheren Krankheitsphasen eine Neurasthenie anstelle einer Depression hätte diagnostiziert werden können (act. G 6.1/50.10). Auch die anamnestische Panikstörung (F41.0) war zum Untersuchungszeitpunkt weitgehend remittiert (act. G 6.1/50.8). Entgegen der Ansicht der Beschwerdeführerin kann eine psychische Komorbidität von erheblicher Schwere, Ausprägung und Dauer auch nicht in der diagnostizierten Persönlichkeitsstörung erblickt werden. Insbesondere trifft nicht zu, dass der psychiatrische Gutachter, bzw. die Gutachter in der interdisziplinären Besprechung, die postulierte Einschränkung der Arbeitsfähigkeit von 60 % allein mit der Diagnose einer Persönlichkeitsstörung begründet hätten. Zwar bezeichnet Dr. D.___ diese als psychisch komorbiden Faktor, dem er "in Anbetracht all dieser Faktoren", also auch den zuvor aufgezählten, mit der Neurasthenie zusammenhängenden, eine Wirkung auf die Arbeitsfähigkeit im Umfang von 60 % zubilligt. Indessen geht er selber davon aus, dass bezüglich Arbeitsfähigkeit die neurasthenische Symptomatik - rasche Erschöpfbarkeit, vermehrtes Erholungsbedürfnis, Unfähigkeit sich zu entspannen, verminderte Konzentrationsfähigkeit, Ablenkbarkeit, Ineffizienz - ganz im Vordergrund stehe. Er geht weiter davon aus, dass die gesamte Symptomatik der Beschwerdeführerin dem klassischen Vollbild einer Neurasthenie entspreche. Dazu erwähnt Dr. D.___ explizit, dass die seiner Ansicht nach (im Untersuchungszeitpunkt) immerhin bestehenden Hindernisse für die Überwindung der Beschwerden nicht absoluter Natur, mithin also veränderlich oder eben letztlich doch überwindbar sind. Jedenfalls erhält die Diagnose der Persönlichkeitsstörung in der psychiatrischen Beurteilung von Dr. D.___ kein eigenständiges Gewicht neben jener der Neurasthenie (act. G 6.1/50.8 ff.). Im Übrigen ist mit der Beschwerdegegnerin festzustellen, dass die Beschwerdeführerin trotz dieser seit dem (frühen) Erwachsenenalter bestehenden Störung zwei Ausbildungen (Logopädiestudium, Gesangsstudium) sowie eine Vielzahl von Weiterbildungen [act. G 6.1/7 und 8]) absolvieren konnte und auch auf ihren Berufen gearbeitet hat. Somit ist nicht von einer schwerwiegenden psychischen Komorbidität (auch nicht der Persönlichkeitsstörung) auszugehen. Entgegen der Ansicht von Dr. D.___ reichen auch die übrigen von ihm aufgeführten Umstände nicht aus, um ausnahmsweise eine invalidisierende Arbeitsunfähigkeit in erheblichem Ausmass zu begründen. So bestehen gemäss seinen Ausführungen keine eigentlichen körperlichen Krankheiten, wenngleich vielfältige psychosomatische Beschwerden ge­geben sind, wie die Neigung, unter Stress psychosomatisch zu dekompensieren (act. G 6.1/50.9 f.). Auch der rheumatologische Gutachter konnte aus somatischer Sicht keine Erkrankung mit Auswirkung auf die Arbeitsfähigkeit, insbesondere jener einer Logopädin, erkennen. Es fanden sich lediglich diskrete degenerative Abnützungs­erscheinungen an der Lendenwirbelsäule (act. G 6.1/51.6 und 51.9). Eine Flucht in die Krankheit ist ebenfalls nicht mit überwiegender Wahrscheinlichkeit ausgewiesen. Des weiteren kann - selbst unter Anerkennung der in Bezug auf Neurasthenien nur beschränkten Therapiemöglichkeiten - nicht von einer Ausschöpfung der möglichen psychotherapeutischen Massnahmen resp. vom Scheitern einer konsequent durchgeführten ambulanten oder stationären Behandlung (auch mit unterschiedlichem therapeutischem Ansatz) trotz kooperativer Haltung der versicherten Person ausgegangen werden. So schlägt Dr. D.___ die Fortführung der laufenden Behandlung bei Dr. B.___ vor (act. G 6.1/50.10). Dieser selbst schlug in seinem Bericht vom 26. August 2010 eine stationäre Psychotherapie in einer auf Borderline-Störungen/Essstörungen/Psychosomatik spezialisierten Klinik vor, wobei auch er auf die begrenzten Behandlungsmöglichkeiten hinwies (act. G 6.1/80.9). Ein gewisser sozialer Rückzug mag stattgefunden haben, insbesondere natürlich im beruflichen Umfeld. Gemäss psychiatrischem Gutachten pflegt die Beschwerdeführerin aber Kontakte mit einigen guten Freundinnen, die sie ab und zu zum Mittagessen trifft. Zudem geht die Beschwerdeführerin zusammen mit ihrem Ehemann gelegentlich in die Oper oder an ein Konzert (act. G 6.1/50.6). Es kann somit nicht von einem sozialen Rückzug in sämtlichen Belangen des Lebens gesprochen werden. Ein chronifizierter Krankheitsverlauf mit unveränderter oder progredienter Symptomatik ohne länger dauernde Rückbildung lässt sich ebenfalls nicht genügend belegen. Dr. D.___ geht von einer Dauer der neurasthenischen Beschwerden von eindreiviertel Jahren aus (seit Frühjahr 2009), wobei es bezüglich Depressivität zu einer relativen Besserung gekommen sei (act. G 6.1/50.10). Selbst wenn, würde dieser Umstand iv-rechtlich allein nicht ausreichen, um eine Arbeitsunfähigkeit von 60 % in der adaptierten Tätigkeit zu begründen (vgl. Urteil des Bundesgerichts vom 28. April 2010 [9C_98/2010] E. 2.2.2). Die von der Beschwerdeführerin angegebenen Zustände vermehrter Müdigkeit, rascher Erschöpfbarkeit nach geistigen Anstrengungen mit abnehmender Arbeitsleistung, verminderter Effizienz, selbst bei Bewältigung alltäglicher Aufgaben, mit unangenehmem Eindringen von ablenkenden Gedankengängen, Konzentrationsschwäche und allgemeiner Unsicherheit sind damit mangels rechtserheblichem (psychischem) Gesundheitsschaden nicht versichert. Dies gilt auch für den Aufgabenbereich. Diesbezüglich begründete die Beschwerdeführerin die Einschränkungen im Wesentlichen mit den diversen Schmerzen am Bewegungsapparat (act. G 6.1/60.10). Nachdem diese jedoch gemäss den Angaben von Dr. C.___ vom 3. Juli 2011 nicht im geltend gemachten Umfang plausibilisiert werden können (act. G 6.1/65) und auch Dr. D.___ die ermittelte Einschränkung von (lediglich) 22,56 % aus neurasthenischen Gründen als plausibel erachtet (act. G 6.1/72), ist auch im Aufgabenbereich nicht von einer rechtlich relevanten Einschränkung der Arbeitsfähigkeit auszugehen. Mithin kann auch das Ausmass der Mitwirkungspflicht des Ehemannes offen gelassen werden.</w:t>
      </w:r>
    </w:p>
    <w:p>
      <w:r>
        <w:rPr>
          <w:b/>
        </w:rPr>
        <w:t>E. 3</w:t>
      </w:r>
    </w:p>
    <w:p>
      <w:r>
        <w:t>3.1   Im Ergebnis ist die Beschwerde abzuweisen. Bei diesem Verfahrensausgang hat grundsätzlich die Beschwerdeführerin die Kostenfolgen zu tragen. Indessen ist zu berücksichtigen, dass die Beschwerdegegnerin die relevante Verneinung eines invalidisierenden Gesundheitsschadens erst im vorliegenden Beschwerdeverfahren vorgebracht hat, wenngleich sie auch in der angefochtenen Verfügung von einer Abweisung des Rentengesuchs mit anderer Begründung ausgegangen ist. Die Beschwerdeführerin hätte zwar auch bei richtiger Begründung der Verfügung Beschwerde erheben müssen, um die beantragten Leistungen der Invalidenversicherung zu erhalten. Indessen hätte sie in diesem Fall die nunmehr erst in der Replik abgegebene Stellungnahme betreffend die Frage der Überwindbarkeit bereits in der Beschwerde vorbringen können. Durch das widersprüchliche Verhalten der Beschwerdegegnerin ist der Beschwerdeführerin ein unnötiger Zusatzaufwand entstanden, der von der Beschwerdegegnerin zu entschädigen ist. Es rechtfertigt sich somit, die Kosten der Rechtsvertretung trotz Obsiegens zur Hälfte der Beschwerdegegnerin aufzuerlegen. Hätte die Beschwerdeführerin vollständig obsiegt, wäre praxisgemäss von einer mittleren Parteientschädigung von Fr. 3'500.-- (inkl. Barauslagen und Mehrwertsteuer) auszugehen. Dementsprechend hat die Beschwerdegegnerin die Beschwerdeführerin mit Fr. 1'750.-- (inkl. Barauslagen und Mehrwertsteuer) zu entschädigen (vgl. Entscheid des Bundesgerichts vom 2. Dezember 2013 8C_139/2013] E. 3 mit Hinweis auf Art. 66 Abs. 3 BGG). 3.2   Das Beschwerdeverfahren ist kostenpflichtig. Die Kosten werden nach dem Ver­fahrensaufwand und unabhängig vom Streitwert im Rahmen von Fr. 200.-- bis Fr. 1'000.-- festgelegt (Art. 69 Abs. 1 bis IVG). Eine Gerichtsgebühr von Fr. 600.-- erscheint bei dem vorliegenden durchschnittlichen Beurteilungsaufwand angemessen. Der unterliegenden Beschwerdeführerin sind die Gerichtskosten in Höhe von Fr. 600.-- aufzuerlegen (vgl. Art. 95 Abs. 1 des Gesetzes über die Verwaltungsrechtspflege [VRP/sGS 951.1]). Mit dem geleisteten Kostenvorschuss von Fr. 600.-- sind die Gerichtskosten beglichen. Demgemäss hat das Versicherungsgericht im Zirkulationsverfahren gemäss Art. 39 VRP entschieden: 1.      Die Beschwerde wird abgewiesen. 2.      Die Beschwerdeführerin hat eine Gerichtsgebühr von Fr. 600.-- zu bezahlen. Diese ist mit dem in gleicher Höhe geleisteten Kostenvorschuss beglichen. 3.      Die Beschwerdegegnerin hat der Beschwerdeführerin eine Parteientschädigung von Fr. 1'750.--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